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AD3B" w14:textId="77777777" w:rsidR="002120C6" w:rsidRDefault="002120C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5EE877C4" w14:textId="77777777" w:rsidR="002120C6" w:rsidRDefault="002120C6">
      <w:pPr>
        <w:pStyle w:val="newncpi"/>
        <w:ind w:firstLine="0"/>
        <w:jc w:val="center"/>
      </w:pPr>
      <w:r>
        <w:rPr>
          <w:rStyle w:val="datepr"/>
        </w:rPr>
        <w:t>26 октября 2021 г.</w:t>
      </w:r>
      <w:r>
        <w:rPr>
          <w:rStyle w:val="number"/>
        </w:rPr>
        <w:t xml:space="preserve"> № 194</w:t>
      </w:r>
    </w:p>
    <w:p w14:paraId="1747710C" w14:textId="77777777" w:rsidR="002120C6" w:rsidRDefault="002120C6">
      <w:pPr>
        <w:pStyle w:val="titlencpi"/>
      </w:pPr>
      <w:r>
        <w:t>О закупках аудиторских услуг</w:t>
      </w:r>
    </w:p>
    <w:p w14:paraId="2AC8A0D8" w14:textId="77777777" w:rsidR="002120C6" w:rsidRDefault="002120C6">
      <w:pPr>
        <w:pStyle w:val="preamble"/>
      </w:pPr>
      <w:r>
        <w:t>На основании пункта 1 статьи 13 Закона Республики Беларусь от 4 января 2010 г. № 108-З «О местном управлении и самоуправлении в Республике Беларусь», абзаца третьего пункта 3 постановления Совета Министров Республики Беларусь от 28 декабря 2019 г. № 936 «О вопросах закупок товаров (работ, услуг), аттестации и подтверждения квалификации аудиторов» и части первой пункта 5</w:t>
      </w:r>
      <w:r>
        <w:rPr>
          <w:vertAlign w:val="superscript"/>
        </w:rPr>
        <w:t>1</w:t>
      </w:r>
      <w:r>
        <w:t xml:space="preserve"> постановления Совета Министров Республики Беларусь от 15 марта 2012 г. № 229 «О совершенствовании отношений в области закупок товаров (работ, услуг) за счет собственных средств» Ивьевский районный Совет депутатов РЕШИЛ:</w:t>
      </w:r>
    </w:p>
    <w:p w14:paraId="6DCF3CE2" w14:textId="77777777" w:rsidR="002120C6" w:rsidRDefault="002120C6">
      <w:pPr>
        <w:pStyle w:val="point"/>
      </w:pPr>
      <w:r>
        <w:t>1. Установить, что:</w:t>
      </w:r>
    </w:p>
    <w:p w14:paraId="425F8FB4" w14:textId="77777777" w:rsidR="002120C6" w:rsidRDefault="002120C6">
      <w:pPr>
        <w:pStyle w:val="underpoint"/>
      </w:pPr>
      <w:r>
        <w:t>1.1. закупки аудиторских услуг по проведению обязательного аудита годовой бухгалтерской и (или) финансовой отчетности (далее, если не предусмотрено иное, – отчетность) за счет собственных средств (далее, если не предусмотрено иное, – закупки) осуществляются организациями* в соответствии с решением Ивьевского районного Совета депутатов от 29 ноября 2017 г. № 154 «Об определении порядка осуществления закупок товаров (работ, услуг) за счет собственных средств» с учетом требований, установленных в подпунктах 1.2–1.6 настоящего пункта;</w:t>
      </w:r>
    </w:p>
    <w:p w14:paraId="6718D1EB" w14:textId="77777777" w:rsidR="002120C6" w:rsidRDefault="002120C6">
      <w:pPr>
        <w:pStyle w:val="snoskiline"/>
      </w:pPr>
      <w:r>
        <w:t>______________________________</w:t>
      </w:r>
    </w:p>
    <w:p w14:paraId="3E3A02EE" w14:textId="77777777" w:rsidR="002120C6" w:rsidRDefault="002120C6">
      <w:pPr>
        <w:pStyle w:val="snoski"/>
        <w:spacing w:after="240"/>
        <w:ind w:firstLine="567"/>
      </w:pPr>
      <w:r>
        <w:t>* Для целей настоящего решения под организациями понимаются коммунальные унитарные предприятия, государственные объединения, иные юридические лица, имущество которых находится в собственности Ивьевского района, либо хозяйственные общества, в уставных фондах которых более 25 процентов акций (долей) принадлежит Ивьевскому району и (или) организациям, имущество которых находится в собственности Ивьевского района.</w:t>
      </w:r>
    </w:p>
    <w:p w14:paraId="528F4724" w14:textId="77777777" w:rsidR="002120C6" w:rsidRDefault="002120C6">
      <w:pPr>
        <w:pStyle w:val="underpoint"/>
      </w:pPr>
      <w:r>
        <w:t>1.2. закупки осуществляются организациями с применением конкурсов независимо от стоимости таких услуг. В случае признания конкурса несостоявшимся организация вправе применить процедуру закупки из одного источника;</w:t>
      </w:r>
    </w:p>
    <w:p w14:paraId="5DA91262" w14:textId="77777777" w:rsidR="002120C6" w:rsidRDefault="002120C6">
      <w:pPr>
        <w:pStyle w:val="underpoint"/>
      </w:pPr>
      <w:r>
        <w:t>1.3. организации обязаны установить в документации о закупке в составе требований к участвующим в закупках юридическим лицам, индивидуальным предпринимателям (далее – участники) следующие обязательные требования:</w:t>
      </w:r>
    </w:p>
    <w:p w14:paraId="3A331F6E" w14:textId="77777777" w:rsidR="002120C6" w:rsidRDefault="002120C6">
      <w:pPr>
        <w:pStyle w:val="newncpi"/>
      </w:pPr>
      <w:r>
        <w:t>наличие сведений об участниках в реестре аудиторов, аудиторов – индивидуальных предпринимателей, аудиторских организаций;</w:t>
      </w:r>
    </w:p>
    <w:p w14:paraId="56499308" w14:textId="77777777" w:rsidR="002120C6" w:rsidRDefault="002120C6">
      <w:pPr>
        <w:pStyle w:val="newncpi"/>
      </w:pPr>
      <w:r>
        <w:t>представление участниками информации, подтверждающей соблюдение ими принципа независимости;</w:t>
      </w:r>
    </w:p>
    <w:p w14:paraId="5F9A6C1A" w14:textId="77777777" w:rsidR="002120C6" w:rsidRDefault="002120C6">
      <w:pPr>
        <w:pStyle w:val="underpoint"/>
      </w:pPr>
      <w:r>
        <w:t>1.4. не допускается установление организациями в документации о закупке требований в отношении:</w:t>
      </w:r>
    </w:p>
    <w:p w14:paraId="42320540" w14:textId="77777777" w:rsidR="002120C6" w:rsidRDefault="002120C6">
      <w:pPr>
        <w:pStyle w:val="newncpi"/>
      </w:pPr>
      <w:r>
        <w:t>обязательного наличия в штате участников определенной численности аудиторов;</w:t>
      </w:r>
    </w:p>
    <w:p w14:paraId="14003FFE" w14:textId="77777777" w:rsidR="002120C6" w:rsidRDefault="002120C6">
      <w:pPr>
        <w:pStyle w:val="newncpi"/>
      </w:pPr>
      <w:r>
        <w:t>минимальной страховой суммы по договору страхования гражданской ответственности аудиторской организации, аудитора, осуществляющего деятельность в качестве индивидуального предпринимателя, за причинение вреда в связи с осуществлением профессиональной деятельности. При этом участник-победитель должен обеспечить наличие такого договора страхования, заключенного на сумму и условиях, определенных организацией (в случае установления организацией такого требования в документации о закупке);</w:t>
      </w:r>
    </w:p>
    <w:p w14:paraId="68A3C1A5" w14:textId="77777777" w:rsidR="002120C6" w:rsidRDefault="002120C6">
      <w:pPr>
        <w:pStyle w:val="newncpi"/>
      </w:pPr>
      <w:r>
        <w:t>обязательного наличия в штате участников работников, имеющих специальную подготовку в области Международных стандартов финансовой отчетности и их Разъяснений (далее – МСФО);</w:t>
      </w:r>
    </w:p>
    <w:p w14:paraId="6D48D6FE" w14:textId="77777777" w:rsidR="002120C6" w:rsidRDefault="002120C6">
      <w:pPr>
        <w:pStyle w:val="newncpi"/>
      </w:pPr>
      <w:r>
        <w:t xml:space="preserve">членства (иного участия) участника в объединениях аудиторских организаций, являющихся членами Форума компаний Международной федерации бухгалтеров, </w:t>
      </w:r>
      <w:r>
        <w:lastRenderedPageBreak/>
        <w:t>либо в иных международных объединениях аудиторских организаций (далее – международные сети аудиторских организаций);</w:t>
      </w:r>
    </w:p>
    <w:p w14:paraId="1E6CB860" w14:textId="77777777" w:rsidR="002120C6" w:rsidRDefault="002120C6">
      <w:pPr>
        <w:pStyle w:val="newncpi"/>
      </w:pPr>
      <w:r>
        <w:t>минимальной позиции участников в рейтинге международных сетей аудиторских организаций.</w:t>
      </w:r>
    </w:p>
    <w:p w14:paraId="4BE9F625" w14:textId="77777777" w:rsidR="002120C6" w:rsidRDefault="002120C6">
      <w:pPr>
        <w:pStyle w:val="newncpi"/>
      </w:pPr>
      <w:r>
        <w:t>Положения абзацев четвертого–шестого части первой настоящего подпункта не применяются в случаях, когда:</w:t>
      </w:r>
    </w:p>
    <w:p w14:paraId="6994B6EA" w14:textId="77777777" w:rsidR="002120C6" w:rsidRDefault="002120C6">
      <w:pPr>
        <w:pStyle w:val="newncpi"/>
      </w:pPr>
      <w:r>
        <w:t>осуществляются закупки за счет собственных средств аудиторских услуг по проведению обязательного аудита годовой финансовой отчетности, составленной в соответствии с МСФО;</w:t>
      </w:r>
    </w:p>
    <w:p w14:paraId="093A282C" w14:textId="77777777" w:rsidR="002120C6" w:rsidRDefault="002120C6">
      <w:pPr>
        <w:pStyle w:val="newncpi"/>
      </w:pPr>
      <w:r>
        <w:t>в рамках одной процедуры одновременно осуществляется закупка за счет собственных средств аудиторских услуг по проведению обязательного аудита годовой бухгалтерской отчетности, составленной в соответствии с законодательством Республики Беларусь, и годовой финансовой отчетности, составленной в соответствии с МСФО;</w:t>
      </w:r>
    </w:p>
    <w:p w14:paraId="1723C873" w14:textId="77777777" w:rsidR="002120C6" w:rsidRDefault="002120C6">
      <w:pPr>
        <w:pStyle w:val="newncpi"/>
      </w:pPr>
      <w:r>
        <w:t>требования, указанные в абзацах четвертом–шестом части первой настоящего подпункта, являются требованиями внешних пользователей отчетности*. Такие требования должны быть подтверждены документами, подписанными уполномоченным лицом внешнего пользователя отчетности, либо иными документами, представленными на бумажном носителе или в электронном виде, в случае возможности достоверно установить, что они исходят от внешнего пользователя отчетности, либо наличием соответствующей информации на официальных сайтах внешних пользователей отчетности;</w:t>
      </w:r>
    </w:p>
    <w:p w14:paraId="52CD9A8D" w14:textId="77777777" w:rsidR="002120C6" w:rsidRDefault="002120C6">
      <w:pPr>
        <w:pStyle w:val="snoskiline"/>
      </w:pPr>
      <w:r>
        <w:t>______________________________</w:t>
      </w:r>
    </w:p>
    <w:p w14:paraId="34AEE499" w14:textId="77777777" w:rsidR="002120C6" w:rsidRDefault="002120C6">
      <w:pPr>
        <w:pStyle w:val="snoski"/>
        <w:spacing w:after="240"/>
        <w:ind w:firstLine="567"/>
      </w:pPr>
      <w:r>
        <w:t>* Для целей настоящего решения под внешними пользователями отчетности понимаются инвесторы, кредиторы, государственные органы, зарубежные контрагенты и международные финансовые организации.</w:t>
      </w:r>
    </w:p>
    <w:p w14:paraId="34847F19" w14:textId="77777777" w:rsidR="002120C6" w:rsidRDefault="002120C6">
      <w:pPr>
        <w:pStyle w:val="underpoint"/>
      </w:pPr>
      <w:r>
        <w:t xml:space="preserve">1.5. организации обязаны в документации о закупке установить критерий «цена предложения», а также не менее трех </w:t>
      </w:r>
      <w:proofErr w:type="spellStart"/>
      <w:r>
        <w:t>нестоимостных</w:t>
      </w:r>
      <w:proofErr w:type="spellEnd"/>
      <w:r>
        <w:t xml:space="preserve"> критериев оценки и сравнения предложений участников (далее – </w:t>
      </w:r>
      <w:proofErr w:type="spellStart"/>
      <w:r>
        <w:t>нестоимостные</w:t>
      </w:r>
      <w:proofErr w:type="spellEnd"/>
      <w:r>
        <w:t xml:space="preserve"> критерии), при формировании которых могут учитываться:</w:t>
      </w:r>
    </w:p>
    <w:p w14:paraId="5A0CC0CA" w14:textId="77777777" w:rsidR="002120C6" w:rsidRDefault="002120C6">
      <w:pPr>
        <w:pStyle w:val="newncpi"/>
      </w:pPr>
      <w:r>
        <w:t>наличие у участников (либо у их работников) опыта проведения аудита отчетности в сфере деятельности заказчика либо у организаций, сопоставимых по объему деятельности с заказчиком (в случае их наличия);</w:t>
      </w:r>
    </w:p>
    <w:p w14:paraId="364CF600" w14:textId="77777777" w:rsidR="002120C6" w:rsidRDefault="002120C6">
      <w:pPr>
        <w:pStyle w:val="newncpi"/>
      </w:pPr>
      <w:r>
        <w:t>соответствие организации внутренней оценки качества работы аудиторов, осуществляемой участниками, требованиям национальных правил аудиторской деятельности и международных стандартов аудиторской деятельности;</w:t>
      </w:r>
    </w:p>
    <w:p w14:paraId="41863810" w14:textId="77777777" w:rsidR="002120C6" w:rsidRDefault="002120C6">
      <w:pPr>
        <w:pStyle w:val="newncpi"/>
      </w:pPr>
      <w:r>
        <w:t>результаты (при наличии) проведенной Министерством финансов проверки соблюдения законодательства об аудиторской деятельности и (или) осуществленной Аудиторской палатой внешней оценки качества работы участников;</w:t>
      </w:r>
    </w:p>
    <w:p w14:paraId="5521A463" w14:textId="77777777" w:rsidR="002120C6" w:rsidRDefault="002120C6">
      <w:pPr>
        <w:pStyle w:val="newncpi"/>
      </w:pPr>
      <w:r>
        <w:t xml:space="preserve">иная информация для формирования </w:t>
      </w:r>
      <w:proofErr w:type="spellStart"/>
      <w:r>
        <w:t>нестоимостных</w:t>
      </w:r>
      <w:proofErr w:type="spellEnd"/>
      <w:r>
        <w:t xml:space="preserve"> критериев;</w:t>
      </w:r>
    </w:p>
    <w:p w14:paraId="06AC5D5C" w14:textId="77777777" w:rsidR="002120C6" w:rsidRDefault="002120C6">
      <w:pPr>
        <w:pStyle w:val="underpoint"/>
      </w:pPr>
      <w:r>
        <w:t>1.6. оценка и сравнение предложений участников проводятся в соответствии с критерием «цена предложения» и </w:t>
      </w:r>
      <w:proofErr w:type="spellStart"/>
      <w:r>
        <w:t>нестоимостными</w:t>
      </w:r>
      <w:proofErr w:type="spellEnd"/>
      <w:r>
        <w:t xml:space="preserve"> критериями в зависимости от их удельного веса, установленного организацией в документации о закупке. При этом удельный вес критерия «цена предложения» должен составлять не менее 40, но не более 50 процентов. Удельный вес каждого из </w:t>
      </w:r>
      <w:proofErr w:type="spellStart"/>
      <w:r>
        <w:t>нестоимостных</w:t>
      </w:r>
      <w:proofErr w:type="spellEnd"/>
      <w:r>
        <w:t xml:space="preserve"> критериев не должен превышать 20 процентов.</w:t>
      </w:r>
    </w:p>
    <w:p w14:paraId="1D863B69" w14:textId="77777777" w:rsidR="002120C6" w:rsidRDefault="002120C6">
      <w:pPr>
        <w:pStyle w:val="newncpi"/>
      </w:pPr>
      <w:r>
        <w:t>При оценке и сравнении предложений участников по решению организации допускается проведение с участниками, получившими равную максимальную оценку по </w:t>
      </w:r>
      <w:proofErr w:type="spellStart"/>
      <w:r>
        <w:t>нестоимостным</w:t>
      </w:r>
      <w:proofErr w:type="spellEnd"/>
      <w:r>
        <w:t xml:space="preserve"> критериям, переговоров по снижению цены, в ходе которых эти участники могут уменьшить заявленную ими стоимость услуг, но не более чем на 20 процентов от первоначальной цены предложения.</w:t>
      </w:r>
    </w:p>
    <w:p w14:paraId="41A1EC55" w14:textId="77777777" w:rsidR="002120C6" w:rsidRDefault="002120C6">
      <w:pPr>
        <w:pStyle w:val="newncpi"/>
      </w:pPr>
      <w:r>
        <w:t>Сравнение предложений участников по критерию «цена предложения» производится без учета включенного в цену предложения налога на добавленную стоимость в случае, если в соответствии с законодательством заказчик вправе принять данный налог к вычету;</w:t>
      </w:r>
    </w:p>
    <w:p w14:paraId="7BF453C3" w14:textId="77777777" w:rsidR="002120C6" w:rsidRDefault="002120C6">
      <w:pPr>
        <w:pStyle w:val="underpoint"/>
      </w:pPr>
      <w:r>
        <w:lastRenderedPageBreak/>
        <w:t>1.7. положения подпунктов 1.2, 1.5 и 1.6 настоящего пункта применяются в отношении закупок за счет собственных средств аудиторских услуг по проведению обязательного аудита отчетности, начиная с отчетности за 2021 год. Организации вправе руководствоваться требованиями, установленными в настоящем пункте, при проведении процедур закупки за счет собственных средств других аудиторских услуг, помимо аудиторских услуг по проведению обязательного аудита отчетности.</w:t>
      </w:r>
    </w:p>
    <w:p w14:paraId="673E6CB4" w14:textId="77777777" w:rsidR="002120C6" w:rsidRDefault="002120C6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0DD21CF" w14:textId="77777777" w:rsidR="002120C6" w:rsidRDefault="002120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2120C6" w14:paraId="71F3520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66FC09" w14:textId="77777777" w:rsidR="002120C6" w:rsidRDefault="002120C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FA614" w14:textId="77777777" w:rsidR="002120C6" w:rsidRDefault="002120C6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1E9F1E61" w14:textId="77777777" w:rsidR="002120C6" w:rsidRDefault="002120C6">
      <w:pPr>
        <w:pStyle w:val="newncpi0"/>
      </w:pPr>
      <w:r>
        <w:t> </w:t>
      </w:r>
    </w:p>
    <w:p w14:paraId="595D337F" w14:textId="77777777" w:rsidR="008206B2" w:rsidRDefault="008206B2"/>
    <w:sectPr w:rsidR="008206B2" w:rsidSect="002120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34B4" w14:textId="77777777" w:rsidR="00F93511" w:rsidRDefault="00F93511" w:rsidP="002120C6">
      <w:r>
        <w:separator/>
      </w:r>
    </w:p>
  </w:endnote>
  <w:endnote w:type="continuationSeparator" w:id="0">
    <w:p w14:paraId="7267E723" w14:textId="77777777" w:rsidR="00F93511" w:rsidRDefault="00F93511" w:rsidP="0021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0955" w14:textId="77777777" w:rsidR="002120C6" w:rsidRDefault="002120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6561" w14:textId="77777777" w:rsidR="002120C6" w:rsidRDefault="002120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2120C6" w14:paraId="2BC85B66" w14:textId="77777777" w:rsidTr="002120C6">
      <w:tc>
        <w:tcPr>
          <w:tcW w:w="1800" w:type="dxa"/>
          <w:shd w:val="clear" w:color="auto" w:fill="auto"/>
          <w:vAlign w:val="center"/>
        </w:tcPr>
        <w:p w14:paraId="7F8B5EC5" w14:textId="77777777" w:rsidR="002120C6" w:rsidRDefault="002120C6">
          <w:pPr>
            <w:pStyle w:val="a5"/>
          </w:pPr>
          <w:r>
            <w:rPr>
              <w:noProof/>
            </w:rPr>
            <w:drawing>
              <wp:inline distT="0" distB="0" distL="0" distR="0" wp14:anchorId="5B0CCE3C" wp14:editId="1550B582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0BFB2D0" w14:textId="77777777" w:rsidR="002120C6" w:rsidRDefault="002120C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53BAA27" w14:textId="77777777" w:rsidR="002120C6" w:rsidRDefault="002120C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10.11.2021</w:t>
          </w:r>
        </w:p>
        <w:p w14:paraId="0CFB9D25" w14:textId="77777777" w:rsidR="002120C6" w:rsidRPr="002120C6" w:rsidRDefault="002120C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4067326B" w14:textId="77777777" w:rsidR="002120C6" w:rsidRDefault="002120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418E1" w14:textId="77777777" w:rsidR="00F93511" w:rsidRDefault="00F93511" w:rsidP="002120C6">
      <w:r>
        <w:separator/>
      </w:r>
    </w:p>
  </w:footnote>
  <w:footnote w:type="continuationSeparator" w:id="0">
    <w:p w14:paraId="59343BCA" w14:textId="77777777" w:rsidR="00F93511" w:rsidRDefault="00F93511" w:rsidP="0021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90BC" w14:textId="77777777" w:rsidR="002120C6" w:rsidRDefault="002120C6" w:rsidP="00F841A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2F0790D" w14:textId="77777777" w:rsidR="002120C6" w:rsidRDefault="002120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A647" w14:textId="77777777" w:rsidR="002120C6" w:rsidRPr="002120C6" w:rsidRDefault="002120C6" w:rsidP="00F841A4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2120C6">
      <w:rPr>
        <w:rStyle w:val="a7"/>
        <w:rFonts w:cs="Times New Roman"/>
        <w:sz w:val="24"/>
      </w:rPr>
      <w:fldChar w:fldCharType="begin"/>
    </w:r>
    <w:r w:rsidRPr="002120C6">
      <w:rPr>
        <w:rStyle w:val="a7"/>
        <w:rFonts w:cs="Times New Roman"/>
        <w:sz w:val="24"/>
      </w:rPr>
      <w:instrText xml:space="preserve"> PAGE </w:instrText>
    </w:r>
    <w:r w:rsidRPr="002120C6">
      <w:rPr>
        <w:rStyle w:val="a7"/>
        <w:rFonts w:cs="Times New Roman"/>
        <w:sz w:val="24"/>
      </w:rPr>
      <w:fldChar w:fldCharType="separate"/>
    </w:r>
    <w:r w:rsidRPr="002120C6">
      <w:rPr>
        <w:rStyle w:val="a7"/>
        <w:rFonts w:cs="Times New Roman"/>
        <w:noProof/>
        <w:sz w:val="24"/>
      </w:rPr>
      <w:t>1</w:t>
    </w:r>
    <w:r w:rsidRPr="002120C6">
      <w:rPr>
        <w:rStyle w:val="a7"/>
        <w:rFonts w:cs="Times New Roman"/>
        <w:sz w:val="24"/>
      </w:rPr>
      <w:fldChar w:fldCharType="end"/>
    </w:r>
  </w:p>
  <w:p w14:paraId="7A33AAA9" w14:textId="77777777" w:rsidR="002120C6" w:rsidRPr="002120C6" w:rsidRDefault="002120C6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D5B7" w14:textId="77777777" w:rsidR="002120C6" w:rsidRDefault="002120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0C6"/>
    <w:rsid w:val="002120C6"/>
    <w:rsid w:val="008206B2"/>
    <w:rsid w:val="00F9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FEA4E"/>
  <w15:chartTrackingRefBased/>
  <w15:docId w15:val="{5F231388-23EB-4AF1-BB70-875E9669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120C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2120C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2120C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2120C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2120C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2120C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ewncpi">
    <w:name w:val="newncpi"/>
    <w:basedOn w:val="a"/>
    <w:rsid w:val="002120C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2120C6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2120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20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20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20C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20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20C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120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0C6"/>
  </w:style>
  <w:style w:type="paragraph" w:styleId="a5">
    <w:name w:val="footer"/>
    <w:basedOn w:val="a"/>
    <w:link w:val="a6"/>
    <w:uiPriority w:val="99"/>
    <w:unhideWhenUsed/>
    <w:rsid w:val="002120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0C6"/>
  </w:style>
  <w:style w:type="character" w:styleId="a7">
    <w:name w:val="page number"/>
    <w:basedOn w:val="a0"/>
    <w:uiPriority w:val="99"/>
    <w:semiHidden/>
    <w:unhideWhenUsed/>
    <w:rsid w:val="002120C6"/>
  </w:style>
  <w:style w:type="table" w:styleId="a8">
    <w:name w:val="Table Grid"/>
    <w:basedOn w:val="a1"/>
    <w:uiPriority w:val="39"/>
    <w:rsid w:val="0021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6508</Characters>
  <Application>Microsoft Office Word</Application>
  <DocSecurity>0</DocSecurity>
  <Lines>114</Lines>
  <Paragraphs>40</Paragraphs>
  <ScaleCrop>false</ScaleCrop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2021-11-10T10:01:00Z</dcterms:created>
  <dcterms:modified xsi:type="dcterms:W3CDTF">2021-11-10T10:02:00Z</dcterms:modified>
</cp:coreProperties>
</file>